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numPr>
          <w:ilvl w:val="0"/>
          <w:numId w:val="0"/>
        </w:numPr>
        <w:ind w:left="4678" w:hanging="0"/>
        <w:outlineLvl w:val="0"/>
        <w:rPr>
          <w:rFonts w:ascii="Times New Roman" w:hAnsi="Times New Roman" w:cs="Times New Roman"/>
          <w:sz w:val="28"/>
          <w:szCs w:val="28"/>
        </w:rPr>
      </w:pPr>
      <w:r>
        <w:rPr>
          <w:rFonts w:cs="Times New Roman" w:ascii="Times New Roman" w:hAnsi="Times New Roman"/>
          <w:sz w:val="28"/>
          <w:szCs w:val="28"/>
        </w:rPr>
        <w:t>Приложение</w:t>
      </w:r>
    </w:p>
    <w:p>
      <w:pPr>
        <w:pStyle w:val="Normal"/>
        <w:numPr>
          <w:ilvl w:val="0"/>
          <w:numId w:val="0"/>
        </w:numPr>
        <w:ind w:left="4678" w:hanging="0"/>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ind w:left="4678" w:hanging="0"/>
        <w:outlineLvl w:val="0"/>
        <w:rPr>
          <w:rFonts w:ascii="Times New Roman" w:hAnsi="Times New Roman" w:cs="Times New Roman"/>
          <w:sz w:val="28"/>
          <w:szCs w:val="28"/>
        </w:rPr>
      </w:pPr>
      <w:r>
        <w:rPr>
          <w:rFonts w:cs="Times New Roman" w:ascii="Times New Roman" w:hAnsi="Times New Roman"/>
          <w:sz w:val="28"/>
          <w:szCs w:val="28"/>
        </w:rPr>
        <w:t xml:space="preserve">к постановлению Администрации города </w:t>
      </w:r>
    </w:p>
    <w:p>
      <w:pPr>
        <w:pStyle w:val="Normal"/>
        <w:numPr>
          <w:ilvl w:val="0"/>
          <w:numId w:val="0"/>
        </w:numPr>
        <w:ind w:left="4678" w:hanging="0"/>
        <w:outlineLvl w:val="0"/>
        <w:rPr>
          <w:rFonts w:ascii="Times New Roman" w:hAnsi="Times New Roman" w:cs="Times New Roman"/>
          <w:sz w:val="28"/>
          <w:szCs w:val="28"/>
        </w:rPr>
      </w:pPr>
      <w:r>
        <w:rPr>
          <w:rFonts w:cs="Times New Roman" w:ascii="Times New Roman" w:hAnsi="Times New Roman"/>
          <w:sz w:val="28"/>
          <w:szCs w:val="28"/>
        </w:rPr>
        <w:t>от ______________ № ________________</w:t>
      </w:r>
    </w:p>
    <w:p>
      <w:pPr>
        <w:pStyle w:val="Normal"/>
        <w:ind w:left="5387" w:hanging="0"/>
        <w:rPr>
          <w:rFonts w:ascii="Times New Roman" w:hAnsi="Times New Roman" w:cs="Times New Roman"/>
          <w:sz w:val="28"/>
          <w:szCs w:val="28"/>
        </w:rPr>
      </w:pPr>
      <w:r>
        <w:rPr>
          <w:rFonts w:cs="Times New Roman" w:ascii="Times New Roman" w:hAnsi="Times New Roman"/>
          <w:sz w:val="28"/>
          <w:szCs w:val="28"/>
        </w:rPr>
      </w:r>
    </w:p>
    <w:p>
      <w:pPr>
        <w:pStyle w:val="Normal"/>
        <w:ind w:left="5387" w:hanging="0"/>
        <w:rPr>
          <w:rFonts w:ascii="Times New Roman" w:hAnsi="Times New Roman" w:cs="Times New Roman"/>
          <w:sz w:val="28"/>
          <w:szCs w:val="28"/>
        </w:rPr>
      </w:pPr>
      <w:r>
        <w:rPr>
          <w:rFonts w:cs="Times New Roman" w:ascii="Times New Roman" w:hAnsi="Times New Roman"/>
          <w:sz w:val="28"/>
          <w:szCs w:val="28"/>
        </w:rPr>
      </w:r>
    </w:p>
    <w:p>
      <w:pPr>
        <w:pStyle w:val="Normal"/>
        <w:tabs>
          <w:tab w:val="left" w:pos="993" w:leader="none"/>
        </w:tabs>
        <w:jc w:val="center"/>
        <w:rPr/>
      </w:pPr>
      <w:r>
        <w:rPr>
          <w:rFonts w:cs="Times New Roman" w:ascii="Times New Roman" w:hAnsi="Times New Roman"/>
          <w:sz w:val="28"/>
          <w:szCs w:val="28"/>
        </w:rPr>
        <w:t xml:space="preserve">Требования к юридическим лицам, индивидуальным предпринимателям, участникам договора простого товарищества, осуществляющим регулярные перевозки по нерегулируемым тарифам </w:t>
      </w:r>
      <w:r>
        <w:rPr>
          <w:rFonts w:cs="Times New Roman" w:ascii="Times New Roman" w:hAnsi="Times New Roman"/>
          <w:sz w:val="28"/>
          <w:szCs w:val="28"/>
        </w:rPr>
        <w:t>по муниципальным маршрутам регулярных перевозок в городе Челябинске</w:t>
      </w:r>
    </w:p>
    <w:p>
      <w:pPr>
        <w:pStyle w:val="Normal"/>
        <w:tabs>
          <w:tab w:val="left" w:pos="993" w:leader="none"/>
        </w:tabs>
        <w:jc w:val="center"/>
        <w:rPr>
          <w:rFonts w:ascii="Times New Roman" w:hAnsi="Times New Roman" w:cs="Times New Roman"/>
          <w:sz w:val="28"/>
          <w:szCs w:val="28"/>
        </w:rPr>
      </w:pPr>
      <w:r>
        <w:rPr>
          <w:rFonts w:cs="Times New Roman" w:ascii="Times New Roman" w:hAnsi="Times New Roman"/>
          <w:sz w:val="28"/>
          <w:szCs w:val="28"/>
        </w:rPr>
      </w:r>
    </w:p>
    <w:p>
      <w:pPr>
        <w:pStyle w:val="Normal"/>
        <w:tabs>
          <w:tab w:val="left" w:pos="993" w:leader="none"/>
        </w:tabs>
        <w:jc w:val="center"/>
        <w:rPr>
          <w:rFonts w:ascii="Times New Roman" w:hAnsi="Times New Roman" w:cs="Times New Roman"/>
          <w:sz w:val="28"/>
          <w:szCs w:val="28"/>
        </w:rPr>
      </w:pPr>
      <w:r>
        <w:rPr>
          <w:rFonts w:cs="Times New Roman" w:ascii="Times New Roman" w:hAnsi="Times New Roman"/>
          <w:sz w:val="28"/>
          <w:szCs w:val="28"/>
          <w:lang w:val="en-US"/>
        </w:rPr>
        <w:t>I</w:t>
      </w:r>
      <w:r>
        <w:rPr>
          <w:rFonts w:cs="Times New Roman" w:ascii="Times New Roman" w:hAnsi="Times New Roman"/>
          <w:sz w:val="28"/>
          <w:szCs w:val="28"/>
        </w:rPr>
        <w:t>. Общие положения.</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1. Настоящие Требования к юридическим лицам, индивидуальным предпринимателям, участникам договора простого товарищества, осуществляющим регулярные перевозки по нерегулируемым тарифам по муниципальным маршрутам регулярных перевозок в городе Челябинске (далее – Требования) установлены в целях организации регулярных перевозок по нерегулируемым тарифам на территории города Челябинска.</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2. Настоящие Требования установлены в соответствии с Гражданским кодексом Российской Федерации, федеральными законами от 6 октября 2003 года № 131-ФЗ «Об общих принципах организации местного самоуправления в Российской Федерации»,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Федеральный закон № 220-ФЗ), приказом Минтранса России от 16.12.2015 № 367 «Об утверждении формы ежеквартальных отчетов об осуществлении регулярных перевозок и установлении срока направления этих отчетов в уполномоченный федеральный орган исполнительной власти, уполномоченный орган исполнительной власти субъекта Российской Федерации и уполномоченный орган местного самоуправления», постановление Правительства РФ от 25.08.2008 № 641 «Об оснащении транспортных, технических средств и систем аппаратурой спутниковой навигации ГЛОНАСС или ГЛОНАСС/GPS», решением Челябинской городской Думы от 29 марта 2016 года № 19/19 «Об утверждении Правил организации транспортного обслуживания населения на маршрутах регулярных перевозок в границах города Челябинска», Уставом города Челябинска.</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3. Термины и определения, используемые в настоящем постановлении:</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1) класс транспортного средства – группа транспортных средств, характеризующихся определенными габаритами в части длины в соответствии с Федеральным законом № 220-ФЗ;</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2) реестр муниципальных маршрутов регулярных перевозок – реестр муниципальных маршрутов регулярных перевозок города Челябинска, утвержденный нормативно-правовым актом Администрации города Челябинска;</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3) максимальное количество транспортных средств различных классов, которое разрешается одновременно использовать для перевозок по маршруту регулярных перевозок – максимальное количество транспортных средств, предусмотренное реестром муниципальных маршрутов регулярных перевозок города Челябинска;</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4) расписание – график, устанавливающий время или интервалы прибытия транспортных средств в остановочный пункт либо отправления транспортных средств от остановочного пункта, предусмотренная приложением к свидетельству об осуществлении перевозок по маршруту регулярных перевозок или приложением к договору на выполнение регулярных перевозок периодичность движения транспортных средств</w:t>
      </w:r>
      <w:bookmarkStart w:id="0" w:name="_GoBack"/>
      <w:r>
        <w:rPr>
          <w:rFonts w:cs="Times New Roman" w:ascii="Times New Roman" w:hAnsi="Times New Roman"/>
          <w:sz w:val="28"/>
          <w:szCs w:val="28"/>
        </w:rPr>
        <w:t>, а также время выполнения первого и последнего рейса</w:t>
      </w:r>
      <w:bookmarkEnd w:id="0"/>
      <w:r>
        <w:rPr>
          <w:rFonts w:cs="Times New Roman" w:ascii="Times New Roman" w:hAnsi="Times New Roman"/>
          <w:sz w:val="28"/>
          <w:szCs w:val="28"/>
        </w:rPr>
        <w:t>.</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5) количество рейсов, предусмотренное для выполнения в течение квартала (</w:t>
      </w:r>
      <w:r>
        <w:rPr>
          <w:rFonts w:cs="Times New Roman" w:ascii="Times New Roman" w:hAnsi="Times New Roman"/>
          <w:sz w:val="28"/>
          <w:szCs w:val="28"/>
        </w:rPr>
      </w:r>
      <m:oMath xmlns:m="http://schemas.openxmlformats.org/officeDocument/2006/math">
        <m:sSubSup>
          <m:e>
            <m:r>
              <w:rPr>
                <w:rFonts w:ascii="Cambria Math" w:hAnsi="Cambria Math"/>
              </w:rPr>
              <m:t xml:space="preserve">N</m:t>
            </m:r>
          </m:e>
          <m:sub>
            <m:r>
              <w:rPr>
                <w:rFonts w:ascii="Cambria Math" w:hAnsi="Cambria Math"/>
              </w:rPr>
              <m:t xml:space="preserve">план</m:t>
            </m:r>
          </m:sub>
          <m:sup>
            <m:r>
              <w:rPr>
                <w:rFonts w:ascii="Cambria Math" w:hAnsi="Cambria Math"/>
              </w:rPr>
              <m:t xml:space="preserve">рейс</m:t>
            </m:r>
          </m:sup>
        </m:sSubSup>
      </m:oMath>
      <w:r>
        <w:rPr>
          <w:rFonts w:cs="Times New Roman" w:ascii="Times New Roman" w:hAnsi="Times New Roman"/>
          <w:sz w:val="28"/>
          <w:szCs w:val="28"/>
        </w:rPr>
        <w:t>) – общее количество всех предусмотренных юридическими лицами, индивидуальными предпринимателям, участниками договора простого товарищества рейсов, необходимых для осуществления транспортной работы по муниципальным маршрутам регулярных перевозок в соответствии с установленным расписанием;</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6) количество рейсов, не выполненных юридическими лицами, индивидуальными предпринимателям, участникам договора простого товарищества по муниципальным маршрутам регулярных перевозок в течение одного квартала (</w:t>
      </w:r>
      <w:r>
        <w:rPr>
          <w:rFonts w:cs="Times New Roman" w:ascii="Times New Roman" w:hAnsi="Times New Roman"/>
          <w:sz w:val="28"/>
          <w:szCs w:val="28"/>
        </w:rPr>
      </w:r>
      <m:oMath xmlns:m="http://schemas.openxmlformats.org/officeDocument/2006/math">
        <m:sSubSup>
          <m:e>
            <m:r>
              <w:rPr>
                <w:rFonts w:ascii="Cambria Math" w:hAnsi="Cambria Math"/>
              </w:rPr>
              <m:t xml:space="preserve">N</m:t>
            </m:r>
          </m:e>
          <m:sub>
            <m:r>
              <w:rPr>
                <w:rFonts w:ascii="Cambria Math" w:hAnsi="Cambria Math"/>
              </w:rPr>
              <m:t xml:space="preserve">нв</m:t>
            </m:r>
          </m:sub>
          <m:sup>
            <m:r>
              <w:rPr>
                <w:rFonts w:ascii="Cambria Math" w:hAnsi="Cambria Math"/>
              </w:rPr>
              <m:t xml:space="preserve">рейс</m:t>
            </m:r>
          </m:sup>
        </m:sSubSup>
      </m:oMath>
      <w:r>
        <w:rPr>
          <w:rFonts w:cs="Times New Roman" w:ascii="Times New Roman" w:hAnsi="Times New Roman"/>
          <w:sz w:val="28"/>
          <w:szCs w:val="28"/>
        </w:rPr>
        <w:t>) – величина, измеряемая в количестве рейсов и определяемая по следующей формуле:</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left" w:pos="993" w:leader="none"/>
        </w:tabs>
        <w:ind w:firstLine="709"/>
        <w:jc w:val="center"/>
        <w:rPr>
          <w:rFonts w:ascii="Times New Roman" w:hAnsi="Times New Roman" w:cs="Times New Roman"/>
          <w:sz w:val="28"/>
          <w:szCs w:val="28"/>
        </w:rPr>
      </w:pPr>
      <w:r>
        <w:rPr/>
      </w:r>
      <m:oMath xmlns:m="http://schemas.openxmlformats.org/officeDocument/2006/math">
        <m:sSubSup>
          <m:e>
            <m:sSubSup>
              <m:e>
                <m:r>
                  <w:rPr>
                    <w:rFonts w:ascii="Cambria Math" w:hAnsi="Cambria Math"/>
                  </w:rPr>
                  <m:t xml:space="preserve">N</m:t>
                </m:r>
              </m:e>
              <m:sub>
                <m:r>
                  <w:rPr>
                    <w:rFonts w:ascii="Cambria Math" w:hAnsi="Cambria Math"/>
                  </w:rPr>
                  <m:t xml:space="preserve">НВ</m:t>
                </m:r>
              </m:sub>
              <m:sup>
                <m:r>
                  <w:rPr>
                    <w:rFonts w:ascii="Cambria Math" w:hAnsi="Cambria Math"/>
                  </w:rPr>
                  <m:t xml:space="preserve">рейс</m:t>
                </m:r>
              </m:sup>
            </m:sSubSup>
            <m:r>
              <w:rPr>
                <w:rFonts w:ascii="Cambria Math" w:hAnsi="Cambria Math"/>
              </w:rPr>
              <m:t xml:space="preserve">=</m:t>
            </m:r>
            <m:r>
              <w:rPr>
                <w:rFonts w:ascii="Cambria Math" w:hAnsi="Cambria Math"/>
              </w:rPr>
              <m:t xml:space="preserve">N</m:t>
            </m:r>
          </m:e>
          <m:sub>
            <m:r>
              <w:rPr>
                <w:rFonts w:ascii="Cambria Math" w:hAnsi="Cambria Math"/>
              </w:rPr>
              <m:t xml:space="preserve">план</m:t>
            </m:r>
          </m:sub>
          <m:sup>
            <m:r>
              <w:rPr>
                <w:rFonts w:ascii="Cambria Math" w:hAnsi="Cambria Math"/>
              </w:rPr>
              <m:t xml:space="preserve">рейс</m:t>
            </m:r>
          </m:sup>
        </m:sSubSup>
        <m:r>
          <w:rPr>
            <w:rFonts w:ascii="Cambria Math" w:hAnsi="Cambria Math"/>
          </w:rPr>
          <m:t xml:space="preserve">−</m:t>
        </m:r>
        <m:sSubSup>
          <m:e>
            <m:r>
              <w:rPr>
                <w:rFonts w:ascii="Cambria Math" w:hAnsi="Cambria Math"/>
              </w:rPr>
              <m:t xml:space="preserve">N</m:t>
            </m:r>
          </m:e>
          <m:sub>
            <m:r>
              <w:rPr>
                <w:rFonts w:ascii="Cambria Math" w:hAnsi="Cambria Math"/>
              </w:rPr>
              <m:t xml:space="preserve">факт</m:t>
            </m:r>
          </m:sub>
          <m:sup>
            <m:r>
              <w:rPr>
                <w:rFonts w:ascii="Cambria Math" w:hAnsi="Cambria Math"/>
              </w:rPr>
              <m:t xml:space="preserve">рейс</m:t>
            </m:r>
          </m:sup>
        </m:sSubSup>
        <m:r>
          <w:rPr>
            <w:rFonts w:ascii="Cambria Math" w:hAnsi="Cambria Math"/>
          </w:rPr>
          <m:t xml:space="preserve">−</m:t>
        </m:r>
        <m:sSubSup>
          <m:e>
            <m:r>
              <w:rPr>
                <w:rFonts w:ascii="Cambria Math" w:hAnsi="Cambria Math"/>
              </w:rPr>
              <m:t xml:space="preserve">N</m:t>
            </m:r>
          </m:e>
          <m:sub>
            <m:r>
              <w:rPr>
                <w:rFonts w:ascii="Cambria Math" w:hAnsi="Cambria Math"/>
              </w:rPr>
              <m:t xml:space="preserve">ДТП</m:t>
            </m:r>
          </m:sub>
          <m:sup>
            <m:r>
              <w:rPr>
                <w:rFonts w:ascii="Cambria Math" w:hAnsi="Cambria Math"/>
              </w:rPr>
              <m:t xml:space="preserve">рейс</m:t>
            </m:r>
          </m:sup>
        </m:sSubSup>
        <m:r>
          <w:rPr>
            <w:rFonts w:ascii="Cambria Math" w:hAnsi="Cambria Math"/>
          </w:rPr>
          <m:t xml:space="preserve">−</m:t>
        </m:r>
        <m:sSubSup>
          <m:e>
            <m:r>
              <w:rPr>
                <w:rFonts w:ascii="Cambria Math" w:hAnsi="Cambria Math"/>
              </w:rPr>
              <m:t xml:space="preserve">N</m:t>
            </m:r>
          </m:e>
          <m:sub>
            <m:r>
              <w:rPr>
                <w:rFonts w:ascii="Cambria Math" w:hAnsi="Cambria Math"/>
              </w:rPr>
              <m:t xml:space="preserve">затор</m:t>
            </m:r>
          </m:sub>
          <m:sup>
            <m:r>
              <w:rPr>
                <w:rFonts w:ascii="Cambria Math" w:hAnsi="Cambria Math"/>
              </w:rPr>
              <m:t xml:space="preserve">рейс</m:t>
            </m:r>
          </m:sup>
        </m:sSubSup>
        <m:r>
          <w:rPr>
            <w:rFonts w:ascii="Cambria Math" w:hAnsi="Cambria Math"/>
          </w:rPr>
          <m:t xml:space="preserve">−</m:t>
        </m:r>
        <m:sSubSup>
          <m:e>
            <m:r>
              <w:rPr>
                <w:rFonts w:ascii="Cambria Math" w:hAnsi="Cambria Math"/>
              </w:rPr>
              <m:t xml:space="preserve">N</m:t>
            </m:r>
          </m:e>
          <m:sub>
            <m:r>
              <w:rPr>
                <w:rFonts w:ascii="Cambria Math" w:hAnsi="Cambria Math"/>
              </w:rPr>
              <m:t xml:space="preserve">МИСН</m:t>
            </m:r>
          </m:sub>
          <m:sup>
            <m:r>
              <w:rPr>
                <w:rFonts w:ascii="Cambria Math" w:hAnsi="Cambria Math"/>
              </w:rPr>
              <m:t xml:space="preserve">рейс</m:t>
            </m:r>
          </m:sup>
        </m:sSubSup>
        <m:r>
          <w:rPr>
            <w:rFonts w:ascii="Cambria Math" w:hAnsi="Cambria Math"/>
          </w:rPr>
          <m:t xml:space="preserve">−</m:t>
        </m:r>
        <m:sSubSup>
          <m:e>
            <m:r>
              <w:rPr>
                <w:rFonts w:ascii="Cambria Math" w:hAnsi="Cambria Math"/>
              </w:rPr>
              <m:t xml:space="preserve">N</m:t>
            </m:r>
          </m:e>
          <m:sub>
            <m:r>
              <w:rPr>
                <w:rFonts w:ascii="Cambria Math" w:hAnsi="Cambria Math"/>
              </w:rPr>
              <m:t xml:space="preserve">иное</m:t>
            </m:r>
          </m:sub>
          <m:sup>
            <m:r>
              <w:rPr>
                <w:rFonts w:ascii="Cambria Math" w:hAnsi="Cambria Math"/>
              </w:rPr>
              <m:t xml:space="preserve">рейс</m:t>
            </m:r>
          </m:sup>
        </m:sSubSup>
      </m:oMath>
      <w:r>
        <w:rPr>
          <w:rFonts w:cs="Times New Roman" w:ascii="Times New Roman" w:hAnsi="Times New Roman"/>
          <w:sz w:val="28"/>
          <w:szCs w:val="28"/>
        </w:rPr>
        <w:t>, где</w:t>
      </w:r>
    </w:p>
    <w:p>
      <w:pPr>
        <w:pStyle w:val="Normal"/>
        <w:tabs>
          <w:tab w:val="left" w:pos="993" w:leader="none"/>
        </w:tabs>
        <w:ind w:firstLine="709"/>
        <w:rPr>
          <w:rFonts w:ascii="Times New Roman" w:hAnsi="Times New Roman" w:cs="Times New Roman"/>
          <w:sz w:val="28"/>
          <w:szCs w:val="28"/>
        </w:rPr>
      </w:pPr>
      <w:r>
        <w:rPr>
          <w:rFonts w:cs="Times New Roman" w:ascii="Times New Roman" w:hAnsi="Times New Roman"/>
          <w:sz w:val="28"/>
          <w:szCs w:val="28"/>
        </w:rPr>
      </w:r>
    </w:p>
    <w:p>
      <w:pPr>
        <w:pStyle w:val="Normal"/>
        <w:tabs>
          <w:tab w:val="left" w:pos="993" w:leader="none"/>
        </w:tabs>
        <w:ind w:firstLine="709"/>
        <w:rPr>
          <w:rFonts w:ascii="Times New Roman" w:hAnsi="Times New Roman" w:cs="Times New Roman"/>
          <w:sz w:val="28"/>
          <w:szCs w:val="28"/>
        </w:rPr>
      </w:pPr>
      <w:r>
        <w:rPr/>
      </w:r>
      <m:oMath xmlns:m="http://schemas.openxmlformats.org/officeDocument/2006/math">
        <m:sSubSup>
          <m:e>
            <m:r>
              <w:rPr>
                <w:rFonts w:ascii="Cambria Math" w:hAnsi="Cambria Math"/>
              </w:rPr>
              <m:t xml:space="preserve">N</m:t>
            </m:r>
          </m:e>
          <m:sub>
            <m:r>
              <w:rPr>
                <w:rFonts w:ascii="Cambria Math" w:hAnsi="Cambria Math"/>
              </w:rPr>
              <m:t xml:space="preserve">факт</m:t>
            </m:r>
          </m:sub>
          <m:sup>
            <m:r>
              <w:rPr>
                <w:rFonts w:ascii="Cambria Math" w:hAnsi="Cambria Math"/>
              </w:rPr>
              <m:t xml:space="preserve">рейс</m:t>
            </m:r>
          </m:sup>
        </m:sSubSup>
      </m:oMath>
      <w:r>
        <w:rPr>
          <w:rFonts w:cs="Times New Roman" w:ascii="Times New Roman" w:hAnsi="Times New Roman"/>
          <w:sz w:val="28"/>
          <w:szCs w:val="28"/>
        </w:rPr>
        <w:t xml:space="preserve"> – </w:t>
      </w:r>
      <w:r>
        <w:rPr>
          <w:rFonts w:cs="Times New Roman" w:ascii="Times New Roman" w:hAnsi="Times New Roman"/>
          <w:sz w:val="28"/>
          <w:szCs w:val="28"/>
        </w:rPr>
        <w:t>количество выполненных рейсов;</w:t>
      </w:r>
    </w:p>
    <w:p>
      <w:pPr>
        <w:pStyle w:val="Normal"/>
        <w:tabs>
          <w:tab w:val="left" w:pos="993" w:leader="none"/>
        </w:tabs>
        <w:ind w:firstLine="709"/>
        <w:jc w:val="both"/>
        <w:rPr>
          <w:rFonts w:ascii="Times New Roman" w:hAnsi="Times New Roman" w:cs="Times New Roman"/>
          <w:sz w:val="28"/>
          <w:szCs w:val="28"/>
        </w:rPr>
      </w:pPr>
      <w:r>
        <w:rPr/>
      </w:r>
      <m:oMath xmlns:m="http://schemas.openxmlformats.org/officeDocument/2006/math">
        <m:sSubSup>
          <m:e>
            <m:r>
              <w:rPr>
                <w:rFonts w:ascii="Cambria Math" w:hAnsi="Cambria Math"/>
              </w:rPr>
              <m:t xml:space="preserve">N</m:t>
            </m:r>
          </m:e>
          <m:sub>
            <m:r>
              <w:rPr>
                <w:rFonts w:ascii="Cambria Math" w:hAnsi="Cambria Math"/>
              </w:rPr>
              <m:t xml:space="preserve">ДТП</m:t>
            </m:r>
          </m:sub>
          <m:sup>
            <m:r>
              <w:rPr>
                <w:rFonts w:ascii="Cambria Math" w:hAnsi="Cambria Math"/>
              </w:rPr>
              <m:t xml:space="preserve">рейс</m:t>
            </m:r>
          </m:sup>
        </m:sSubSup>
      </m:oMath>
      <w:r>
        <w:rPr>
          <w:rFonts w:cs="Times New Roman" w:ascii="Times New Roman" w:hAnsi="Times New Roman"/>
          <w:sz w:val="28"/>
          <w:szCs w:val="28"/>
        </w:rPr>
        <w:t xml:space="preserve"> – </w:t>
      </w:r>
      <w:r>
        <w:rPr>
          <w:rFonts w:cs="Times New Roman" w:ascii="Times New Roman" w:hAnsi="Times New Roman"/>
          <w:sz w:val="28"/>
          <w:szCs w:val="28"/>
        </w:rPr>
        <w:t>количество невыполненных рейсов вследствие дорожно-транспортных происшествий, произошедших по вине иных участников дорожного движения;</w:t>
      </w:r>
    </w:p>
    <w:p>
      <w:pPr>
        <w:pStyle w:val="Normal"/>
        <w:tabs>
          <w:tab w:val="left" w:pos="993" w:leader="none"/>
        </w:tabs>
        <w:ind w:firstLine="709"/>
        <w:jc w:val="both"/>
        <w:rPr>
          <w:rFonts w:ascii="Times New Roman" w:hAnsi="Times New Roman" w:cs="Times New Roman"/>
          <w:sz w:val="28"/>
          <w:szCs w:val="28"/>
        </w:rPr>
      </w:pPr>
      <w:r>
        <w:rPr/>
      </w:r>
      <m:oMath xmlns:m="http://schemas.openxmlformats.org/officeDocument/2006/math">
        <m:sSubSup>
          <m:e>
            <m:r>
              <w:rPr>
                <w:rFonts w:ascii="Cambria Math" w:hAnsi="Cambria Math"/>
              </w:rPr>
              <m:t xml:space="preserve">N</m:t>
            </m:r>
          </m:e>
          <m:sub>
            <m:r>
              <w:rPr>
                <w:rFonts w:ascii="Cambria Math" w:hAnsi="Cambria Math"/>
              </w:rPr>
              <m:t xml:space="preserve">затор</m:t>
            </m:r>
          </m:sub>
          <m:sup>
            <m:r>
              <w:rPr>
                <w:rFonts w:ascii="Cambria Math" w:hAnsi="Cambria Math"/>
              </w:rPr>
              <m:t xml:space="preserve">рейс</m:t>
            </m:r>
          </m:sup>
        </m:sSubSup>
      </m:oMath>
      <w:r>
        <w:rPr>
          <w:rFonts w:cs="Times New Roman" w:ascii="Times New Roman" w:hAnsi="Times New Roman"/>
          <w:sz w:val="28"/>
          <w:szCs w:val="28"/>
        </w:rPr>
        <w:t xml:space="preserve"> – </w:t>
      </w:r>
      <w:r>
        <w:rPr>
          <w:rFonts w:cs="Times New Roman" w:ascii="Times New Roman" w:hAnsi="Times New Roman"/>
          <w:sz w:val="28"/>
          <w:szCs w:val="28"/>
        </w:rPr>
        <w:t>количество невыполненных рейсов вследствие снижения скорости движения транспортных средств, вызванного неблагоприятными погодными условиями или образовавшимися заторами на автомобильных дорогах;</w:t>
      </w:r>
    </w:p>
    <w:p>
      <w:pPr>
        <w:pStyle w:val="Normal"/>
        <w:tabs>
          <w:tab w:val="left" w:pos="993" w:leader="none"/>
        </w:tabs>
        <w:ind w:firstLine="709"/>
        <w:jc w:val="both"/>
        <w:rPr>
          <w:rFonts w:ascii="Times New Roman" w:hAnsi="Times New Roman" w:cs="Times New Roman"/>
          <w:sz w:val="28"/>
          <w:szCs w:val="28"/>
        </w:rPr>
      </w:pPr>
      <w:r>
        <w:rPr/>
      </w:r>
      <m:oMath xmlns:m="http://schemas.openxmlformats.org/officeDocument/2006/math">
        <m:sSubSup>
          <m:e>
            <m:r>
              <w:rPr>
                <w:rFonts w:ascii="Cambria Math" w:hAnsi="Cambria Math"/>
              </w:rPr>
              <m:t xml:space="preserve">N</m:t>
            </m:r>
          </m:e>
          <m:sub>
            <m:r>
              <w:rPr>
                <w:rFonts w:ascii="Cambria Math" w:hAnsi="Cambria Math"/>
              </w:rPr>
              <m:t xml:space="preserve">МИСН</m:t>
            </m:r>
          </m:sub>
          <m:sup>
            <m:r>
              <w:rPr>
                <w:rFonts w:ascii="Cambria Math" w:hAnsi="Cambria Math"/>
              </w:rPr>
              <m:t xml:space="preserve">рейс</m:t>
            </m:r>
          </m:sup>
        </m:sSubSup>
      </m:oMath>
      <w:r>
        <w:rPr>
          <w:rFonts w:cs="Times New Roman" w:ascii="Times New Roman" w:hAnsi="Times New Roman"/>
          <w:sz w:val="28"/>
          <w:szCs w:val="28"/>
        </w:rPr>
        <w:t xml:space="preserve"> – </w:t>
      </w:r>
      <w:r>
        <w:rPr>
          <w:rFonts w:cs="Times New Roman" w:ascii="Times New Roman" w:hAnsi="Times New Roman"/>
          <w:sz w:val="28"/>
          <w:szCs w:val="28"/>
        </w:rPr>
        <w:t>количество рейсов, не учтенных вследствие технических сбоев в муниципальной информационной системе навигации;</w:t>
      </w:r>
    </w:p>
    <w:p>
      <w:pPr>
        <w:pStyle w:val="Normal"/>
        <w:tabs>
          <w:tab w:val="left" w:pos="993" w:leader="none"/>
        </w:tabs>
        <w:ind w:firstLine="709"/>
        <w:jc w:val="both"/>
        <w:rPr>
          <w:rFonts w:ascii="Times New Roman" w:hAnsi="Times New Roman" w:cs="Times New Roman"/>
          <w:sz w:val="28"/>
          <w:szCs w:val="28"/>
        </w:rPr>
      </w:pPr>
      <w:r>
        <w:rPr/>
      </w:r>
      <m:oMath xmlns:m="http://schemas.openxmlformats.org/officeDocument/2006/math">
        <m:sSubSup>
          <m:e>
            <m:r>
              <w:rPr>
                <w:rFonts w:ascii="Cambria Math" w:hAnsi="Cambria Math"/>
              </w:rPr>
              <m:t xml:space="preserve">N</m:t>
            </m:r>
          </m:e>
          <m:sub>
            <m:r>
              <w:rPr>
                <w:rFonts w:ascii="Cambria Math" w:hAnsi="Cambria Math"/>
              </w:rPr>
              <m:t xml:space="preserve">иное</m:t>
            </m:r>
          </m:sub>
          <m:sup>
            <m:r>
              <w:rPr>
                <w:rFonts w:ascii="Cambria Math" w:hAnsi="Cambria Math"/>
              </w:rPr>
              <m:t xml:space="preserve">рейс</m:t>
            </m:r>
          </m:sup>
        </m:sSubSup>
      </m:oMath>
      <w:r>
        <w:rPr>
          <w:rFonts w:cs="Times New Roman" w:ascii="Times New Roman" w:hAnsi="Times New Roman"/>
          <w:sz w:val="28"/>
          <w:szCs w:val="28"/>
        </w:rPr>
        <w:t xml:space="preserve"> – </w:t>
      </w:r>
      <w:r>
        <w:rPr>
          <w:rFonts w:cs="Times New Roman" w:ascii="Times New Roman" w:hAnsi="Times New Roman"/>
          <w:sz w:val="28"/>
          <w:szCs w:val="28"/>
        </w:rPr>
        <w:t>рейсы, не выполненные вследствие иных обстоятельств, предусмотренных законом или иным нормативным правовым актом субъекта Российской Федерации, муниципальным нормативным правовым актом.</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7) соотношение между количеством рейсов, не выполненных в течение одного квартала, и количеством рейсов, предусмотренным для выполнения в течение данного квартала установленным расписанием (</w:t>
      </w:r>
      <w:r>
        <w:rPr>
          <w:rFonts w:cs="Times New Roman" w:ascii="Times New Roman" w:hAnsi="Times New Roman"/>
          <w:sz w:val="28"/>
          <w:szCs w:val="28"/>
          <w:lang w:val="en-US"/>
        </w:rPr>
        <w:t>Q</w:t>
      </w:r>
      <w:r>
        <w:rPr>
          <w:rFonts w:cs="Times New Roman" w:ascii="Times New Roman" w:hAnsi="Times New Roman"/>
          <w:sz w:val="28"/>
          <w:szCs w:val="28"/>
        </w:rPr>
        <w:t>) – величина, измеряемая в процентах и определяемая по следующей формуле:</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left" w:pos="993" w:leader="none"/>
        </w:tabs>
        <w:ind w:firstLine="709"/>
        <w:jc w:val="center"/>
        <w:rPr/>
      </w:pPr>
      <w:r>
        <w:rPr/>
      </w:r>
      <m:oMath xmlns:m="http://schemas.openxmlformats.org/officeDocument/2006/math">
        <m:r>
          <w:rPr>
            <w:rFonts w:ascii="Cambria Math" w:hAnsi="Cambria Math"/>
          </w:rPr>
          <m:t xml:space="preserve">Q</m:t>
        </m:r>
        <m:r>
          <w:rPr>
            <w:rFonts w:ascii="Cambria Math" w:hAnsi="Cambria Math"/>
          </w:rPr>
          <m:t xml:space="preserve">=</m:t>
        </m:r>
        <m:f>
          <m:num>
            <m:sSubSup>
              <m:e>
                <m:r>
                  <w:rPr>
                    <w:rFonts w:ascii="Cambria Math" w:hAnsi="Cambria Math"/>
                  </w:rPr>
                  <m:t xml:space="preserve">N</m:t>
                </m:r>
              </m:e>
              <m:sub>
                <m:r>
                  <w:rPr>
                    <w:rFonts w:ascii="Cambria Math" w:hAnsi="Cambria Math"/>
                  </w:rPr>
                  <m:t xml:space="preserve">НВ</m:t>
                </m:r>
              </m:sub>
              <m:sup>
                <m:r>
                  <w:rPr>
                    <w:rFonts w:ascii="Cambria Math" w:hAnsi="Cambria Math"/>
                  </w:rPr>
                  <m:t xml:space="preserve">рейс</m:t>
                </m:r>
              </m:sup>
            </m:sSubSup>
          </m:num>
          <m:den>
            <m:sSub>
              <m:e>
                <m:r>
                  <w:rPr>
                    <w:rFonts w:ascii="Cambria Math" w:hAnsi="Cambria Math"/>
                  </w:rPr>
                  <m:t xml:space="preserve">N</m:t>
                </m:r>
              </m:e>
              <m:sub>
                <m:r>
                  <w:rPr>
                    <w:rFonts w:ascii="Cambria Math" w:hAnsi="Cambria Math"/>
                  </w:rPr>
                  <m:t xml:space="preserve">план</m:t>
                </m:r>
              </m:sub>
            </m:sSub>
          </m:den>
        </m:f>
        <m:r>
          <w:rPr>
            <w:rFonts w:ascii="Cambria Math" w:hAnsi="Cambria Math"/>
          </w:rPr>
          <m:t xml:space="preserve">∗</m:t>
        </m:r>
        <m:r>
          <w:rPr>
            <w:rFonts w:ascii="Cambria Math" w:hAnsi="Cambria Math"/>
          </w:rPr>
          <m:t xml:space="preserve">100</m:t>
        </m:r>
        <m:r>
          <m:rPr>
            <m:lit/>
            <m:nor/>
          </m:rPr>
          <w:rPr>
            <w:rFonts w:ascii="Cambria Math" w:hAnsi="Cambria Math"/>
          </w:rPr>
          <m:t xml:space="preserve">%</m:t>
        </m:r>
      </m:oMath>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left" w:pos="993" w:leader="none"/>
        </w:tabs>
        <w:ind w:firstLine="709"/>
        <w:jc w:val="both"/>
        <w:rPr/>
      </w:pPr>
      <w:r>
        <w:rPr>
          <w:rFonts w:cs="Times New Roman" w:ascii="Times New Roman" w:hAnsi="Times New Roman"/>
          <w:sz w:val="28"/>
          <w:szCs w:val="28"/>
        </w:rPr>
        <w:t>8) Уполномоченный орган – Управление транспорта Администрации города Челябинска.</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left" w:pos="993" w:leader="none"/>
        </w:tabs>
        <w:ind w:firstLine="709"/>
        <w:jc w:val="center"/>
        <w:rPr>
          <w:rFonts w:ascii="Times New Roman" w:hAnsi="Times New Roman" w:cs="Times New Roman"/>
          <w:sz w:val="28"/>
          <w:szCs w:val="28"/>
        </w:rPr>
      </w:pPr>
      <w:r>
        <w:rPr>
          <w:rFonts w:cs="Times New Roman" w:ascii="Times New Roman" w:hAnsi="Times New Roman"/>
          <w:sz w:val="28"/>
          <w:szCs w:val="28"/>
          <w:lang w:val="en-US"/>
        </w:rPr>
        <w:t>II</w:t>
      </w:r>
      <w:r>
        <w:rPr>
          <w:rFonts w:cs="Times New Roman" w:ascii="Times New Roman" w:hAnsi="Times New Roman"/>
          <w:sz w:val="28"/>
          <w:szCs w:val="28"/>
        </w:rPr>
        <w:t>. Требования к юридическим лицам, индивидуальным предпринимателям, участникам договора простого товарищества, осуществляющим регулярные перевозки по нерегулируемым тарифам по муниципальным маршрутам регулярных перевозок в городе Челябинске.</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4. В части требований к максимальному количеству транспортных средств различных классов, которое разрешается одновременно использовать для перевозок по маршруту регулярных перевозок в соответствии с установленным расписанием, Юридические лица, индивидуальные предприниматели, участники договора простого товарищества, осуществляющие регулярные перевозки по нерегулируемым тарифам по муниципальным маршрутам регулярных перевозок в городе Челябинске обязаны:</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1) в срок не позднее 60 дней со дня официального опубликования настоящего постановления представить в Уполномоченный орган уведомление об используемых для перевозок по маршруту регулярных перевозок транспортных средств в соответствии с приложением 1 к Требованиям;</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2) в случае замены более чем 20% транспортных средств, предусмотренных конкурсным предложением победителя открытого конкурса, приложением к договору на выполнение регулярных перевозок, уведомлением, указанном в п. 1 ч. 4 настоящего Постановления, от максимального количества транспортных средств различных классов, которое разрешается одновременно использовать для перевозок по маршруту регулярных перевозок в соответствии с расписанием, представлять в Уполномоченный орган уведомление о замене используемых для перевозок транспортных средств по маршруту регулярных перевозок в соответствии с приложением 2 к Требованиям;</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3) в приложении к указанным уведомлениям представлять копии документов, подтверждающих право собственности или иное законное основание владения транспортным средством;</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4) в случае отсутствия в документах, подтверждающих право собственности или иное законное основание владения транспортным средством сведений о габаритах транспортных средств в части длины, о марке и модели транспортного средства, Государственном регистрационном знаке, годе выпуска транспортных средств, характеристиках транспортных средств (экологических, влияющих на качество перевозок) представить дополнительно копии иных предусмотренных законодательством Российской Федерации документов, отражающих указанные сведения;</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6) не использовать иных транспортных средств, сверх максимального количества транспортных средств различных классов, которое разрешается одновременно использовать для перевозок по маршруту регулярных перевозок в соответствии с расписанием;</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7) не использовать более 20% транспортных средств от максимального количества транспортных средств различных классов, которое разрешается одновременно использовать для перевозок по маршруту регулярных перевозок в соответствии с расписанием, информация о которых не направлялась в форме уведомления в Уполномоченный орган;</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8) предоставлять сведения о характеристиках транспортных средств в соответствии со свидетельством об осуществлении перевозок по маршруту регулярных перевозок или параметрами используемого подвижного состава приложения к договору на выполнение регулярных перевозок;</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9) не препятствовать проведению Уполномоченным органом проверок соблюдения максимального количества транспортных средств различных классов, которое разрешается одновременно использовать для перевозок по маршруту регулярных перевозок в соответствии с установленным расписанием.</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5. В части максимально допустимого соотношения между количеством рейсов, не выполненных в течение одного квартала, и количеством рейсов, предусмотренным для выполнения в течение данного квартала установленным расписанием Юридические лица, индивидуальные предприниматели, участники договора простого товарищества, осуществляющие регулярные перевозки по нерегулируемым тарифам по муниципальным маршрутам регулярных перевозок в городе Челябинске обязаны:</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1) не допускать превышение величины соотношения между количеством рейсов, не выполненных в течение одного квартала, и количеством рейсов, предусмотренным для выполнения в течение данного квартала установленным расписанием в 10%;</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2) ежеквартально, не позднее 15 числа месяца, предшествующего отчетному кварталу, представить в Уполномоченный орган уведомление о количестве рейсов, предусмотренном для выполнения в течение отчетного квартала в соответствии с приложением 3;</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3) ежеквартально, не позднее 15 числа месяца, следующего за отчетным кварталом, предоставить отчет об осуществлении регулярных перевозок в соответствии с приложением 4. Предоставление данного отчета удовлетворяет требования ст. 37 Федерального закона № 220-ФЗ;</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4) передавать в муниципальную информационную систему навигации информацию о рейсах, предусмотренных для выполнения в течение отчетного квартала, с указанием конкретного времени начала выполнения каждого рейса.</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6. В части требования о предоставлении в муниципальную информационную систему навигации по каналам связи с использованием аппаратуры спутниковой навигации ГЛОНАСС или ГЛОНАСС/GPS информацию о месте нахождения транспортных средств, используемых на муниципальных маршрутах регулярных перевозок по нерегулируемым тарифам юридические лица, индивидуальные предприниматели, участники договора простого товарищества, осуществляющие регулярные перевозки по нерегулируемым тарифам по муниципальным маршрутам регулярных перевозок в городе Челябинске обязаны:</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1) поддерживать работоспособность оснащения транспортных средств аппаратурой спутниковой навигации ГЛОНАСС или ГЛОНАСС/GPS;</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2) в течение в срок не позднее 60 дней со дня официального опубликования настоящего постановления представить в Уполномоченный орган уведомление о наличии системы спутникового мониторинга, об используемых марках и моделях аппаратуры спутниковой навигации ГЛОНАСС или ГЛОНАСС/GPS в соответствии с приложением 5;</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3) в случае замены системы спутникового мониторинга, используемой аппаратуры спутниковой навигации ГЛОНАСС или ГЛОНАСС/GPS направлять уведомление в соответствии с приложением 5;</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4) осуществлять передачу информации о месте нахождения транспортных средств в соответствии с положением о муниципальной информационной системе навигации города Челябинска;</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5) не препятствовать проведению Уполномоченным органом проверок работоспособности оснащения транспортных средств аппаратурой спутниковой навигации ГЛОНАСС или ГЛОНАСС/GPS.</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7. В части обеспечения исправной работы установленных в транспортном средстве оборудования для перевозок пассажиров из числа инвалидов, системы контроля температуры воздуха, электронного информационного табло, оборудования для безналичной оплаты проезда, юридические лица, индивидуальные предприниматели, участники договора простого товарищества, осуществляющие регулярные перевозки по нерегулируемым тарифам по муниципальным маршрутам регулярных перевозок в городе Челябинске обязаны:</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1) указать сведения о наличии оборудования для перевозок пассажиров из числа инвалидов, системы контроля температуры воздуха, электронного информационного табло, оборудования для безналичной оплаты проезда в первичном уведомление об используемых для перевозок по маршруту регулярных перевозок транспортных средств в соответствии с приложением 1 к Требованиям;</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2) указывать сведения о наличии оборудования для перевозок пассажиров из числа инвалидов, системы контроля температуры воздуха, электронного информационного табло, оборудования для безналичной оплаты проезда в уведомлении о замене используемых для перевозок транспортных средств по маршруту регулярных перевозок в соответствии с приложением 2 к Требованиям;</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3) не препятствовать проведению Уполномоченным органом проверок исправной работы установленных в транспортном средстве оборудования для перевозок пассажиров из числа инвалидов, системы контроля температуры воздуха, электронного информационного табло, оборудования для безналичной оплаты проезда.</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8. В части требования об информировании об изменении тарифа на регулярные перевозки Юридические лица, индивидуальные предприниматели, участники договора простого товарищества, осуществляющие регулярные перевозки по нерегулируемым тарифам по муниципальным маршрутам регулярных перевозок в городе Челябинске обязаны:</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1) направлять в Уполномоченный орган уведомление об изменении тарифов на регулярные перевозки в срок не позднее 30 календарных дней до их изменения на фирменном бланке от лица и за подписью руководителя юридического лица, индивидуального предпринимателя, участников договора простого товарищества;</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2) в своем уведомлении об изменении тарифа указывать маршрут регулярных перевозок, на котором будет производиться изменение тарифа, размер текущего тарифа на перевозку, размер нового тарифа на перевозку, дату изменения тарифа на перевозки, причины изменения тарифа;</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3) не препятствовать проведению Уполномоченным органом проверок соблюдения установленного перевозчиком тарифа.</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left" w:pos="993" w:leader="none"/>
        </w:tabs>
        <w:ind w:firstLine="709"/>
        <w:jc w:val="center"/>
        <w:rPr>
          <w:rFonts w:ascii="Times New Roman" w:hAnsi="Times New Roman" w:cs="Times New Roman"/>
          <w:sz w:val="28"/>
          <w:szCs w:val="28"/>
        </w:rPr>
      </w:pPr>
      <w:r>
        <w:rPr>
          <w:rFonts w:cs="Times New Roman" w:ascii="Times New Roman" w:hAnsi="Times New Roman"/>
          <w:sz w:val="28"/>
          <w:szCs w:val="28"/>
          <w:lang w:val="en-US"/>
        </w:rPr>
        <w:t>III</w:t>
      </w:r>
      <w:r>
        <w:rPr>
          <w:rFonts w:cs="Times New Roman" w:ascii="Times New Roman" w:hAnsi="Times New Roman"/>
          <w:sz w:val="28"/>
          <w:szCs w:val="28"/>
        </w:rPr>
        <w:t>. Заключительные положения.</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9. Юридические лица, индивидуальные предприниматели, участники договора простого товарищества в рамках исполнения настоящих Требований, обязаны направлять полную и достоверную информацию.</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10. Сведения о нарушениях Требований размещаются на официальном сайте Управления транспорта Администрации города Челябинска в информационно-телекоммуникационной сети Интернет.</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t>11. Указанные в настоящих требованиях уведомления и отчеты представляются в бумажной форме в Уполномоченный орган, а также в электронном виде на адрес электронной почты transport@cheladmin.ru.</w:t>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left" w:pos="993" w:leader="none"/>
        </w:tabs>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left" w:pos="993" w:leader="none"/>
        </w:tabs>
        <w:jc w:val="both"/>
        <w:rPr>
          <w:rFonts w:ascii="Times New Roman" w:hAnsi="Times New Roman" w:cs="Times New Roman"/>
          <w:sz w:val="28"/>
          <w:szCs w:val="28"/>
        </w:rPr>
      </w:pPr>
      <w:r>
        <w:rPr>
          <w:rFonts w:cs="Times New Roman" w:ascii="Times New Roman" w:hAnsi="Times New Roman"/>
          <w:sz w:val="28"/>
          <w:szCs w:val="28"/>
        </w:rPr>
        <w:t>Заместитель Главы города</w:t>
      </w:r>
    </w:p>
    <w:p>
      <w:pPr>
        <w:pStyle w:val="Normal"/>
        <w:tabs>
          <w:tab w:val="left" w:pos="993" w:leader="none"/>
        </w:tabs>
        <w:jc w:val="both"/>
        <w:rPr/>
      </w:pPr>
      <w:r>
        <w:rPr>
          <w:rFonts w:cs="Times New Roman" w:ascii="Times New Roman" w:hAnsi="Times New Roman"/>
          <w:sz w:val="28"/>
          <w:szCs w:val="28"/>
        </w:rPr>
        <w:t>по дорожному хозяйству                                                                    В. Г. Алейников</w:t>
      </w:r>
    </w:p>
    <w:sectPr>
      <w:headerReference w:type="default" r:id="rId2"/>
      <w:headerReference w:type="first" r:id="rId3"/>
      <w:type w:val="nextPage"/>
      <w:pgSz w:w="11906" w:h="16838"/>
      <w:pgMar w:left="1701" w:right="567" w:header="709" w:top="1134" w:footer="0" w:bottom="993" w:gutter="0"/>
      <w:pgNumType w:start="1" w:fmt="decimal"/>
      <w:formProt w:val="false"/>
      <w:titlePg/>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swiss"/>
    <w:pitch w:val="variable"/>
  </w:font>
  <w:font w:name="Liberation Sans">
    <w:altName w:val="Arial"/>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4"/>
      <w:jc w:val="center"/>
      <w:rPr/>
    </w:pPr>
    <w:r>
      <w:rPr>
        <w:rFonts w:cs="Times New Roman" w:ascii="Times New Roman" w:hAnsi="Times New Roman"/>
        <w:sz w:val="24"/>
      </w:rPr>
      <w:fldChar w:fldCharType="begin"/>
    </w:r>
    <w:r>
      <w:instrText> PAGE </w:instrText>
    </w:r>
    <w:r>
      <w:fldChar w:fldCharType="separate"/>
    </w:r>
    <w:r>
      <w:t>3</w:t>
    </w:r>
    <w:r>
      <w:fldChar w:fldCharType="end"/>
    </w:r>
  </w:p>
  <w:p>
    <w:pPr>
      <w:pStyle w:val="Style24"/>
      <w:rPr>
        <w:rFonts w:ascii="Times New Roman" w:hAnsi="Times New Roman" w:cs="Times New Roman"/>
        <w:sz w:val="24"/>
      </w:rPr>
    </w:pPr>
    <w:r>
      <w:rPr>
        <w:rFonts w:cs="Times New Roman" w:ascii="Times New Roman" w:hAnsi="Times New Roman"/>
        <w:sz w:val="24"/>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4"/>
      <w:jc w:val="center"/>
      <w:rPr/>
    </w:pPr>
    <w:r>
      <w:rPr/>
    </w:r>
  </w:p>
  <w:p>
    <w:pPr>
      <w:pStyle w:val="Style24"/>
      <w:rPr/>
    </w:pPr>
    <w:r>
      <w:rPr/>
    </w:r>
  </w:p>
</w:hdr>
</file>

<file path=word/settings.xml><?xml version="1.0" encoding="utf-8"?>
<w:settings xmlns:w="http://schemas.openxmlformats.org/wordprocessingml/2006/main">
  <w:zoom w:percent="100"/>
  <w:embedSystemFonts/>
  <w:defaultTabStop w:val="708"/>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jc w:val="left"/>
    </w:pPr>
    <w:rPr>
      <w:rFonts w:ascii="Arial" w:hAnsi="Arial" w:eastAsia="Lucida Sans Unicode" w:cs="Arial"/>
      <w:color w:val="auto"/>
      <w:sz w:val="20"/>
      <w:szCs w:val="24"/>
      <w:lang w:eastAsia="zh-CN" w:val="ru-RU" w:bidi="ar-SA"/>
    </w:rPr>
  </w:style>
  <w:style w:type="character" w:styleId="DefaultParagraphFont" w:default="1">
    <w:name w:val="Default Paragraph Font"/>
    <w:uiPriority w:val="1"/>
    <w:semiHidden/>
    <w:unhideWhenUsed/>
    <w:qFormat/>
    <w:rPr/>
  </w:style>
  <w:style w:type="character" w:styleId="WW8Num1z0" w:customStyle="1">
    <w:name w:val="WW8Num1z0"/>
    <w:qFormat/>
    <w:rPr>
      <w:rFonts w:eastAsia="Lucida Sans Unicode"/>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rFonts w:eastAsia="Lucida Sans Unicode"/>
    </w:rPr>
  </w:style>
  <w:style w:type="character" w:styleId="WW8Num3z1" w:customStyle="1">
    <w:name w:val="WW8Num3z1"/>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1" w:customStyle="1">
    <w:name w:val="Основной шрифт абзаца1"/>
    <w:qFormat/>
    <w:rPr/>
  </w:style>
  <w:style w:type="character" w:styleId="Style14" w:customStyle="1">
    <w:name w:val="Интернет-ссылка"/>
    <w:rPr>
      <w:color w:val="0000FF"/>
      <w:u w:val="single"/>
    </w:rPr>
  </w:style>
  <w:style w:type="character" w:styleId="Style15" w:customStyle="1">
    <w:name w:val="Верхний колонтитул Знак"/>
    <w:qFormat/>
    <w:rPr>
      <w:rFonts w:ascii="Arial" w:hAnsi="Arial" w:eastAsia="Lucida Sans Unicode" w:cs="Arial"/>
      <w:sz w:val="20"/>
    </w:rPr>
  </w:style>
  <w:style w:type="character" w:styleId="Style16" w:customStyle="1">
    <w:name w:val="Нижний колонтитул Знак"/>
    <w:qFormat/>
    <w:rPr>
      <w:rFonts w:ascii="Arial" w:hAnsi="Arial" w:eastAsia="Lucida Sans Unicode" w:cs="Arial"/>
      <w:sz w:val="20"/>
    </w:rPr>
  </w:style>
  <w:style w:type="character" w:styleId="Style17" w:customStyle="1">
    <w:name w:val="Текст выноски Знак"/>
    <w:qFormat/>
    <w:rPr>
      <w:rFonts w:ascii="Tahoma" w:hAnsi="Tahoma" w:eastAsia="Lucida Sans Unicode" w:cs="Tahoma"/>
      <w:sz w:val="16"/>
      <w:szCs w:val="16"/>
    </w:rPr>
  </w:style>
  <w:style w:type="character" w:styleId="Applestylespan" w:customStyle="1">
    <w:name w:val="apple-style-span"/>
    <w:qFormat/>
    <w:rPr/>
  </w:style>
  <w:style w:type="character" w:styleId="Blk" w:customStyle="1">
    <w:name w:val="blk"/>
    <w:qFormat/>
    <w:rsid w:val="00da5267"/>
    <w:rPr/>
  </w:style>
  <w:style w:type="character" w:styleId="PlaceholderText">
    <w:name w:val="Placeholder Text"/>
    <w:basedOn w:val="DefaultParagraphFont"/>
    <w:uiPriority w:val="99"/>
    <w:semiHidden/>
    <w:qFormat/>
    <w:rsid w:val="000a5423"/>
    <w:rPr>
      <w:color w:val="808080"/>
    </w:rPr>
  </w:style>
  <w:style w:type="paragraph" w:styleId="Style18">
    <w:name w:val="Заголовок"/>
    <w:basedOn w:val="Normal"/>
    <w:next w:val="Style19"/>
    <w:qFormat/>
    <w:pPr>
      <w:keepNext w:val="true"/>
      <w:spacing w:before="240" w:after="120"/>
    </w:pPr>
    <w:rPr>
      <w:rFonts w:ascii="Liberation Sans" w:hAnsi="Liberation Sans" w:eastAsia="Droid Sans Fallback" w:cs="Droid Sans Devanagari"/>
      <w:sz w:val="28"/>
      <w:szCs w:val="28"/>
    </w:rPr>
  </w:style>
  <w:style w:type="paragraph" w:styleId="Style19">
    <w:name w:val="Body Text"/>
    <w:basedOn w:val="Normal"/>
    <w:pPr>
      <w:spacing w:lineRule="auto" w:line="288" w:before="0" w:after="140"/>
    </w:pPr>
    <w:rPr/>
  </w:style>
  <w:style w:type="paragraph" w:styleId="Style20">
    <w:name w:val="List"/>
    <w:basedOn w:val="Style19"/>
    <w:pPr/>
    <w:rPr>
      <w:rFonts w:cs="Droid Sans Devanagari"/>
    </w:rPr>
  </w:style>
  <w:style w:type="paragraph" w:styleId="Style21">
    <w:name w:val="Caption"/>
    <w:basedOn w:val="Normal"/>
    <w:qFormat/>
    <w:pPr>
      <w:suppressLineNumbers/>
      <w:spacing w:before="120" w:after="120"/>
    </w:pPr>
    <w:rPr>
      <w:rFonts w:cs="Droid Sans Devanagari"/>
      <w:i/>
      <w:iCs/>
      <w:sz w:val="24"/>
      <w:szCs w:val="24"/>
    </w:rPr>
  </w:style>
  <w:style w:type="paragraph" w:styleId="Style22">
    <w:name w:val="Указатель"/>
    <w:basedOn w:val="Normal"/>
    <w:qFormat/>
    <w:pPr>
      <w:suppressLineNumbers/>
    </w:pPr>
    <w:rPr>
      <w:rFonts w:cs="Droid Sans Devanagari"/>
    </w:rPr>
  </w:style>
  <w:style w:type="paragraph" w:styleId="Style23">
    <w:name w:val="Title"/>
    <w:basedOn w:val="Normal"/>
    <w:qFormat/>
    <w:pPr>
      <w:keepNext w:val="true"/>
      <w:spacing w:before="240" w:after="120"/>
    </w:pPr>
    <w:rPr>
      <w:rFonts w:ascii="Liberation Sans" w:hAnsi="Liberation Sans" w:eastAsia="Microsoft YaHei" w:cs="Mangal"/>
      <w:sz w:val="28"/>
      <w:szCs w:val="28"/>
    </w:rPr>
  </w:style>
  <w:style w:type="paragraph" w:styleId="Caption">
    <w:name w:val="caption"/>
    <w:basedOn w:val="Normal"/>
    <w:qFormat/>
    <w:pPr>
      <w:suppressLineNumbers/>
      <w:spacing w:before="120" w:after="120"/>
    </w:pPr>
    <w:rPr>
      <w:rFonts w:cs="Droid Sans Devanagari"/>
      <w:i/>
      <w:iCs/>
      <w:sz w:val="24"/>
    </w:rPr>
  </w:style>
  <w:style w:type="paragraph" w:styleId="Indexheading">
    <w:name w:val="index heading"/>
    <w:basedOn w:val="Normal"/>
    <w:qFormat/>
    <w:pPr>
      <w:suppressLineNumbers/>
    </w:pPr>
    <w:rPr>
      <w:rFonts w:cs="Mangal"/>
    </w:rPr>
  </w:style>
  <w:style w:type="paragraph" w:styleId="11" w:customStyle="1">
    <w:name w:val="Заголовок1"/>
    <w:basedOn w:val="Normal"/>
    <w:qFormat/>
    <w:pPr>
      <w:keepNext w:val="true"/>
      <w:spacing w:before="240" w:after="120"/>
    </w:pPr>
    <w:rPr>
      <w:rFonts w:ascii="Liberation Sans" w:hAnsi="Liberation Sans" w:eastAsia="Droid Sans Fallback" w:cs="Droid Sans Devanagari"/>
      <w:sz w:val="28"/>
      <w:szCs w:val="28"/>
    </w:rPr>
  </w:style>
  <w:style w:type="paragraph" w:styleId="12" w:customStyle="1">
    <w:name w:val="Указатель1"/>
    <w:basedOn w:val="Normal"/>
    <w:qFormat/>
    <w:pPr>
      <w:suppressLineNumbers/>
    </w:pPr>
    <w:rPr>
      <w:rFonts w:cs="Droid Sans Devanagari"/>
    </w:rPr>
  </w:style>
  <w:style w:type="paragraph" w:styleId="ConsPlusNormal" w:customStyle="1">
    <w:name w:val="ConsPlusNormal"/>
    <w:qFormat/>
    <w:pPr>
      <w:widowControl w:val="false"/>
      <w:suppressAutoHyphens w:val="true"/>
      <w:bidi w:val="0"/>
      <w:ind w:firstLine="720"/>
      <w:jc w:val="left"/>
    </w:pPr>
    <w:rPr>
      <w:rFonts w:ascii="Arial" w:hAnsi="Arial" w:eastAsia="Arial" w:cs="Arial"/>
      <w:color w:val="auto"/>
      <w:sz w:val="20"/>
      <w:szCs w:val="20"/>
      <w:lang w:eastAsia="zh-CN" w:val="ru-RU" w:bidi="ar-SA"/>
    </w:rPr>
  </w:style>
  <w:style w:type="paragraph" w:styleId="ConsPlusTitle" w:customStyle="1">
    <w:name w:val="ConsPlusTitle"/>
    <w:basedOn w:val="Normal"/>
    <w:next w:val="ConsPlusNormal"/>
    <w:qFormat/>
    <w:pPr/>
    <w:rPr>
      <w:rFonts w:eastAsia="Arial"/>
      <w:b/>
      <w:bCs/>
      <w:szCs w:val="20"/>
    </w:rPr>
  </w:style>
  <w:style w:type="paragraph" w:styleId="ConsPlusCell" w:customStyle="1">
    <w:name w:val="ConsPlusCell"/>
    <w:qFormat/>
    <w:pPr>
      <w:widowControl w:val="false"/>
      <w:suppressAutoHyphens w:val="true"/>
      <w:bidi w:val="0"/>
      <w:jc w:val="left"/>
    </w:pPr>
    <w:rPr>
      <w:rFonts w:ascii="Times New Roman" w:hAnsi="Times New Roman" w:eastAsia="Times New Roman" w:cs="Times New Roman"/>
      <w:color w:val="auto"/>
      <w:sz w:val="24"/>
      <w:szCs w:val="24"/>
      <w:lang w:eastAsia="zh-CN" w:val="ru-RU" w:bidi="ar-SA"/>
    </w:rPr>
  </w:style>
  <w:style w:type="paragraph" w:styleId="Style24">
    <w:name w:val="Header"/>
    <w:basedOn w:val="Normal"/>
    <w:pPr/>
    <w:rPr/>
  </w:style>
  <w:style w:type="paragraph" w:styleId="Style25">
    <w:name w:val="Footer"/>
    <w:basedOn w:val="Normal"/>
    <w:pPr/>
    <w:rPr/>
  </w:style>
  <w:style w:type="paragraph" w:styleId="ListParagraph">
    <w:name w:val="List Paragraph"/>
    <w:basedOn w:val="Normal"/>
    <w:qFormat/>
    <w:pPr>
      <w:spacing w:before="0" w:after="0"/>
      <w:ind w:left="720" w:hanging="0"/>
      <w:contextualSpacing/>
    </w:pPr>
    <w:rPr/>
  </w:style>
  <w:style w:type="paragraph" w:styleId="BalloonText">
    <w:name w:val="Balloon Text"/>
    <w:basedOn w:val="Normal"/>
    <w:qFormat/>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250C1-B097-47C3-AC5C-A3347B7FD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Application>LibreOffice/5.3.7.2.0$Linux_X86_64 LibreOffice_project/30m0$Build-2</Application>
  <Pages>6</Pages>
  <Words>1633</Words>
  <Characters>12630</Characters>
  <CharactersWithSpaces>14293</CharactersWithSpaces>
  <Paragraphs>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2019-02-01T04:44:00Z</dcterms:created>
  <dc:creator>user</dc:creator>
  <dc:description/>
  <dc:language>ru-RU</dc:language>
  <cp:lastModifiedBy/>
  <cp:lastPrinted>2019-02-12T05:22:00Z</cp:lastPrinted>
  <dcterms:modified xsi:type="dcterms:W3CDTF">2019-03-27T16:47:45Z</dcterms:modified>
  <cp:revision>32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